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370EA" w:rsidTr="006370EA">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6370EA">
              <w:trPr>
                <w:tblCellSpacing w:w="0" w:type="dxa"/>
                <w:jc w:val="center"/>
              </w:trPr>
              <w:tc>
                <w:tcPr>
                  <w:tcW w:w="0" w:type="auto"/>
                  <w:tcBorders>
                    <w:top w:val="nil"/>
                    <w:left w:val="nil"/>
                    <w:bottom w:val="single" w:sz="8" w:space="0" w:color="C6C6C6"/>
                    <w:right w:val="nil"/>
                  </w:tcBorders>
                  <w:shd w:val="clear" w:color="auto" w:fill="FFFFFF"/>
                  <w:tcMar>
                    <w:top w:w="120" w:type="dxa"/>
                    <w:left w:w="0" w:type="dxa"/>
                    <w:bottom w:w="120" w:type="dxa"/>
                    <w:right w:w="0" w:type="dxa"/>
                  </w:tcMar>
                  <w:vAlign w:val="center"/>
                  <w:hideMark/>
                </w:tcPr>
                <w:p w:rsidR="006370EA" w:rsidRDefault="006370EA" w:rsidP="006370EA"/>
              </w:tc>
            </w:tr>
            <w:tr w:rsidR="006370EA">
              <w:trPr>
                <w:tblCellSpacing w:w="0" w:type="dxa"/>
                <w:jc w:val="center"/>
              </w:trPr>
              <w:tc>
                <w:tcPr>
                  <w:tcW w:w="0" w:type="auto"/>
                  <w:shd w:val="clear" w:color="auto" w:fill="FFFFFF"/>
                  <w:hideMark/>
                </w:tcPr>
                <w:p w:rsidR="006370EA" w:rsidRDefault="006370EA">
                  <w:r>
                    <w:rPr>
                      <w:noProof/>
                      <w:color w:val="0000FF"/>
                      <w:sz w:val="27"/>
                      <w:szCs w:val="27"/>
                    </w:rPr>
                    <w:drawing>
                      <wp:inline distT="0" distB="0" distL="0" distR="0">
                        <wp:extent cx="5715000" cy="3371850"/>
                        <wp:effectExtent l="0" t="0" r="0" b="0"/>
                        <wp:docPr id="1" name="Picture 1" descr="The University of Texas at Dalla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Texas at Dall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inline>
                    </w:drawing>
                  </w:r>
                </w:p>
              </w:tc>
            </w:tr>
            <w:tr w:rsidR="006370EA">
              <w:trPr>
                <w:tblCellSpacing w:w="0" w:type="dxa"/>
                <w:jc w:val="center"/>
              </w:trPr>
              <w:tc>
                <w:tcPr>
                  <w:tcW w:w="0" w:type="auto"/>
                  <w:shd w:val="clear" w:color="auto" w:fill="FFFFFF"/>
                  <w:tcMar>
                    <w:top w:w="300" w:type="dxa"/>
                    <w:left w:w="600" w:type="dxa"/>
                    <w:bottom w:w="300" w:type="dxa"/>
                    <w:right w:w="600" w:type="dxa"/>
                  </w:tcMar>
                  <w:vAlign w:val="center"/>
                  <w:hideMark/>
                </w:tcPr>
                <w:p w:rsidR="006370EA" w:rsidRDefault="006370EA">
                  <w:pPr>
                    <w:spacing w:after="240" w:line="330" w:lineRule="atLeast"/>
                    <w:jc w:val="center"/>
                  </w:pPr>
                  <w:r>
                    <w:rPr>
                      <w:rFonts w:ascii="Arial" w:hAnsi="Arial" w:cs="Arial"/>
                    </w:rPr>
                    <w:t>"Driving to the Future"</w:t>
                  </w:r>
                  <w:r>
                    <w:rPr>
                      <w:rFonts w:ascii="Arial" w:hAnsi="Arial" w:cs="Arial"/>
                    </w:rPr>
                    <w:br/>
                    <w:t>Tuesday, April 5, 7 p.m</w:t>
                  </w:r>
                  <w:proofErr w:type="gramStart"/>
                  <w:r>
                    <w:rPr>
                      <w:rFonts w:ascii="Arial" w:hAnsi="Arial" w:cs="Arial"/>
                    </w:rPr>
                    <w:t>.</w:t>
                  </w:r>
                  <w:proofErr w:type="gramEnd"/>
                  <w:r>
                    <w:rPr>
                      <w:rFonts w:ascii="Arial" w:hAnsi="Arial" w:cs="Arial"/>
                    </w:rPr>
                    <w:br/>
                    <w:t>Doors open at 6:30 p.m.</w:t>
                  </w:r>
                  <w:r>
                    <w:rPr>
                      <w:rFonts w:ascii="Arial" w:hAnsi="Arial" w:cs="Arial"/>
                    </w:rPr>
                    <w:br/>
                  </w:r>
                  <w:hyperlink r:id="rId6" w:history="1">
                    <w:r>
                      <w:rPr>
                        <w:rStyle w:val="Hyperlink"/>
                        <w:rFonts w:ascii="Arial" w:hAnsi="Arial" w:cs="Arial"/>
                        <w:color w:val="008542"/>
                        <w:u w:val="none"/>
                      </w:rPr>
                      <w:t>Edith O'Donnell Arts and Technology Lecture Hall</w:t>
                    </w:r>
                  </w:hyperlink>
                  <w:r>
                    <w:rPr>
                      <w:rFonts w:ascii="Arial" w:hAnsi="Arial" w:cs="Arial"/>
                    </w:rPr>
                    <w:br/>
                  </w:r>
                  <w:r>
                    <w:rPr>
                      <w:rFonts w:ascii="Arial" w:hAnsi="Arial" w:cs="Arial"/>
                    </w:rPr>
                    <w:br/>
                    <w:t>In this moderated panel discussion, Mr. Simon Nagata, executive vice president and chief administrative officer of Toyota North America, and other distinguished Toyota executives will provide an update on Toyota's relocation to North Texas. They will also discuss how the region will play a key role in the automaker's drive to the future, sharing leadership, innovation and technology ideas.</w:t>
                  </w:r>
                  <w:r>
                    <w:rPr>
                      <w:rFonts w:ascii="Arial" w:hAnsi="Arial" w:cs="Arial"/>
                    </w:rPr>
                    <w:br/>
                  </w:r>
                  <w:r>
                    <w:rPr>
                      <w:rFonts w:ascii="Arial" w:hAnsi="Arial" w:cs="Arial"/>
                    </w:rPr>
                    <w:br/>
                    <w:t xml:space="preserve">Lecture is free. </w:t>
                  </w:r>
                  <w:hyperlink r:id="rId7" w:history="1">
                    <w:r>
                      <w:rPr>
                        <w:rStyle w:val="Hyperlink"/>
                        <w:rFonts w:ascii="Arial" w:hAnsi="Arial" w:cs="Arial"/>
                        <w:color w:val="008542"/>
                        <w:u w:val="none"/>
                      </w:rPr>
                      <w:t>Registration</w:t>
                    </w:r>
                  </w:hyperlink>
                  <w:r>
                    <w:rPr>
                      <w:rFonts w:ascii="Arial" w:hAnsi="Arial" w:cs="Arial"/>
                    </w:rPr>
                    <w:t xml:space="preserve"> is required by March 30.</w:t>
                  </w:r>
                </w:p>
              </w:tc>
            </w:tr>
            <w:tr w:rsidR="006370EA">
              <w:trPr>
                <w:tblCellSpacing w:w="0" w:type="dxa"/>
                <w:jc w:val="center"/>
              </w:trPr>
              <w:tc>
                <w:tcPr>
                  <w:tcW w:w="0" w:type="auto"/>
                  <w:shd w:val="clear" w:color="auto" w:fill="616266"/>
                  <w:tcMar>
                    <w:top w:w="150" w:type="dxa"/>
                    <w:left w:w="150" w:type="dxa"/>
                    <w:bottom w:w="150" w:type="dxa"/>
                    <w:right w:w="150" w:type="dxa"/>
                  </w:tcMar>
                  <w:vAlign w:val="center"/>
                  <w:hideMark/>
                </w:tcPr>
                <w:p w:rsidR="006370EA" w:rsidRDefault="006370EA">
                  <w:pPr>
                    <w:jc w:val="center"/>
                  </w:pPr>
                  <w:hyperlink r:id="rId8" w:history="1">
                    <w:r>
                      <w:rPr>
                        <w:rStyle w:val="Hyperlink"/>
                        <w:rFonts w:ascii="Arial" w:hAnsi="Arial" w:cs="Arial"/>
                        <w:color w:val="FFFFFF"/>
                        <w:sz w:val="27"/>
                        <w:szCs w:val="27"/>
                        <w:u w:val="none"/>
                      </w:rPr>
                      <w:t>The University of Texas at Dallas</w:t>
                    </w:r>
                  </w:hyperlink>
                </w:p>
              </w:tc>
            </w:tr>
          </w:tbl>
          <w:p w:rsidR="006370EA" w:rsidRDefault="006370EA">
            <w:pPr>
              <w:jc w:val="center"/>
              <w:rPr>
                <w:rFonts w:eastAsia="Times New Roman"/>
                <w:sz w:val="20"/>
                <w:szCs w:val="20"/>
              </w:rPr>
            </w:pPr>
          </w:p>
        </w:tc>
        <w:bookmarkStart w:id="0" w:name="_GoBack"/>
        <w:bookmarkEnd w:id="0"/>
      </w:tr>
    </w:tbl>
    <w:p w:rsidR="006370EA" w:rsidRDefault="006370EA" w:rsidP="006370EA">
      <w:pPr>
        <w:jc w:val="center"/>
      </w:pPr>
      <w:r>
        <w:rPr>
          <w:rFonts w:ascii="Arial" w:hAnsi="Arial" w:cs="Arial"/>
          <w:sz w:val="18"/>
          <w:szCs w:val="18"/>
        </w:rPr>
        <w:t xml:space="preserve">800 W. Campbell Road, Richardson, Texas 75080-3021 </w:t>
      </w:r>
    </w:p>
    <w:p w:rsidR="001C5A5D" w:rsidRDefault="006370EA"/>
    <w:sectPr w:rsidR="001C5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EA"/>
    <w:rsid w:val="0043276B"/>
    <w:rsid w:val="006370EA"/>
    <w:rsid w:val="00BE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76AE7-C4F5-4CDF-8E40-8D4AFA3E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0E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7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4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dallas.edu" TargetMode="External"/><Relationship Id="rId3" Type="http://schemas.openxmlformats.org/officeDocument/2006/relationships/webSettings" Target="webSettings.xml"/><Relationship Id="rId7" Type="http://schemas.openxmlformats.org/officeDocument/2006/relationships/hyperlink" Target="https://alumni.utdallas.edu/2016-toyota-ev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dallas.edu/directions/edith-odonnell-arts-and-technology-buildi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utdallas.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Sternberg, Judy</dc:creator>
  <cp:keywords/>
  <dc:description/>
  <cp:lastModifiedBy>Sternberg, Judy</cp:lastModifiedBy>
  <cp:revision>1</cp:revision>
  <dcterms:created xsi:type="dcterms:W3CDTF">2016-03-10T15:39:00Z</dcterms:created>
  <dcterms:modified xsi:type="dcterms:W3CDTF">2016-03-10T15:40:00Z</dcterms:modified>
</cp:coreProperties>
</file>